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Executive Summary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Northwest Leucadia needs safe, legal rail crossings. This is not in dispute. The 1.3-mile stretch of active LOSSAN rail corridor between Leucadia Boulevard and La Costa Avenue has lacked a safe pedestrian crossing for decades, resulting in dangerous trespassing, tragic fatalities, and community division.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is in dispute is whether at-grade pedestrian crossings at Grandview Street and Phoebe Street are the right solution, and whether federal grant capital should be committed to build them. We argue they are not</w:t>
      </w:r>
      <w:r>
        <w:rPr>
          <w:rFonts w:ascii="Times Roman" w:hAnsi="Times Roman" w:hint="default"/>
          <w:rtl w:val="0"/>
          <w:lang w:val="en-US"/>
        </w:rPr>
        <w:t>—</w:t>
      </w:r>
      <w:r>
        <w:rPr>
          <w:rFonts w:ascii="Times Roman" w:hAnsi="Times Roman"/>
          <w:rtl w:val="0"/>
          <w:lang w:val="en-US"/>
        </w:rPr>
        <w:t>and that federal funding should instead be reserved for the permanent, grade-separated undercrossings this community deserves.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Our position rests on documented engineering, administrative, and public health facts: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city</w:t>
      </w:r>
      <w:r>
        <w:rPr>
          <w:rFonts w:ascii="Times Roman" w:hAnsi="Times Roman" w:hint="default"/>
          <w:rtl w:val="1"/>
        </w:rPr>
        <w:t>’</w:t>
      </w:r>
      <w:r>
        <w:rPr>
          <w:rFonts w:ascii="Times Roman" w:hAnsi="Times Roman"/>
          <w:rtl w:val="0"/>
          <w:lang w:val="en-US"/>
        </w:rPr>
        <w:t>s own California Public Utilities Commission (CPUC) filings admit that street-level crossings conflict with regional rail expansion.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city's Senior Engineer admitted in writing that building permanent structures right now would be a "waste of resources" because they lack critical track alignment data from the San Diego Association of Governments (SANDAG).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Cardiff-by-the-Sea studied and rejected the exact same at-grade/wayside horn approach for a comparable crossing.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The city</w:t>
      </w:r>
      <w:r>
        <w:rPr>
          <w:rFonts w:ascii="Times Roman" w:hAnsi="Times Roman" w:hint="default"/>
          <w:rtl w:val="1"/>
        </w:rPr>
        <w:t>’</w:t>
      </w:r>
      <w:r>
        <w:rPr>
          <w:rFonts w:ascii="Times Roman" w:hAnsi="Times Roman"/>
          <w:rtl w:val="0"/>
          <w:lang w:val="en-US"/>
        </w:rPr>
        <w:t>s noise mitigation plan relies on specialized warning systems whose primary manufacturer has gone out of business</w:t>
      </w:r>
      <w:r>
        <w:rPr>
          <w:rFonts w:ascii="Times Roman" w:hAnsi="Times Roman" w:hint="default"/>
          <w:rtl w:val="0"/>
          <w:lang w:val="en-US"/>
        </w:rPr>
        <w:t>—</w:t>
      </w:r>
      <w:r>
        <w:rPr>
          <w:rFonts w:ascii="Times Roman" w:hAnsi="Times Roman"/>
          <w:rtl w:val="0"/>
          <w:lang w:val="en-US"/>
        </w:rPr>
        <w:t>a technical failure mode already actively stranding municipalities like Edmonds, Washington.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1. The Community Needs Crossings</w:t>
      </w:r>
      <w:r>
        <w:rPr>
          <w:rFonts w:ascii="Times Roman" w:hAnsi="Times Roman" w:hint="default"/>
          <w:b w:val="1"/>
          <w:bCs w:val="1"/>
          <w:sz w:val="28"/>
          <w:szCs w:val="28"/>
          <w:rtl w:val="0"/>
          <w:lang w:val="en-US"/>
        </w:rPr>
        <w:t>—</w:t>
      </w:r>
      <w:r>
        <w:rPr>
          <w:rFonts w:ascii="Times Roman" w:hAnsi="Times Roman"/>
          <w:b w:val="1"/>
          <w:bCs w:val="1"/>
          <w:sz w:val="28"/>
          <w:szCs w:val="28"/>
          <w:rtl w:val="0"/>
          <w:lang w:val="en-US"/>
        </w:rPr>
        <w:t>Done Right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For over three decades, northwest Leucadia has been bisected by the LOSSAN rail corridor with no safe, legal pedestrian access to the beach, Coast Highway 101 businesses, and community spaces. The installation of right-of-way corridor fencing by the North County Transit District (NCTD) in 2022 made this geographic isolation acute.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We do not oppose rail crossings; we oppose a short-sighted design to install street-level, at-grade pedestrian crossings that will degrade public health and strand federal infrastructure capital:</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Severe Auditory Disruption:</w:t>
      </w:r>
      <w:r>
        <w:rPr>
          <w:rFonts w:ascii="Times Roman" w:hAnsi="Times Roman"/>
          <w:rtl w:val="0"/>
          <w:lang w:val="en-US"/>
        </w:rPr>
        <w:t xml:space="preserve"> The crossings will trigger an estimated </w:t>
      </w:r>
      <w:r>
        <w:rPr>
          <w:rFonts w:ascii="Times Roman" w:hAnsi="Times Roman"/>
          <w:b w:val="1"/>
          <w:bCs w:val="1"/>
          <w:rtl w:val="0"/>
          <w:lang w:val="en-US"/>
        </w:rPr>
        <w:t>648 mandatory train horn blasts per day and night</w:t>
      </w:r>
      <w:r>
        <w:rPr>
          <w:rFonts w:ascii="Times Roman" w:hAnsi="Times Roman"/>
          <w:rtl w:val="0"/>
          <w:lang w:val="en-US"/>
        </w:rPr>
        <w:t xml:space="preserve"> by 2035. This represents four 92</w:t>
      </w:r>
      <w:r>
        <w:rPr>
          <w:rFonts w:ascii="Times Roman" w:hAnsi="Times Roman" w:hint="default"/>
          <w:rtl w:val="0"/>
        </w:rPr>
        <w:t>–</w:t>
      </w:r>
      <w:r>
        <w:rPr>
          <w:rFonts w:ascii="Times Roman" w:hAnsi="Times Roman"/>
          <w:rtl w:val="0"/>
          <w:lang w:val="en-US"/>
        </w:rPr>
        <w:t>110 decibel (dB) blasts per train at two distinct crossings for dozens of daily passenger and freight movements.</w:t>
      </w:r>
    </w:p>
    <w:p>
      <w:pPr>
        <w:pStyle w:val="Default"/>
        <w:numPr>
          <w:ilvl w:val="0"/>
          <w:numId w:val="3"/>
        </w:numPr>
        <w:suppressAutoHyphens w:val="1"/>
        <w:spacing w:before="0" w:after="240" w:line="240" w:lineRule="auto"/>
        <w:jc w:val="left"/>
        <w:rPr>
          <w:rFonts w:ascii="Times Roman" w:hAnsi="Times Roman"/>
          <w:lang w:val="de-DE"/>
        </w:rPr>
      </w:pPr>
      <w:r>
        <w:rPr>
          <w:rFonts w:ascii="Times Roman" w:hAnsi="Times Roman"/>
          <w:b w:val="1"/>
          <w:bCs w:val="1"/>
          <w:rtl w:val="0"/>
          <w:lang w:val="de-DE"/>
        </w:rPr>
        <w:t>Imminent Infrastructure Stranding:</w:t>
      </w:r>
      <w:r>
        <w:rPr>
          <w:rFonts w:ascii="Times Roman" w:hAnsi="Times Roman"/>
          <w:rtl w:val="0"/>
          <w:lang w:val="en-US"/>
        </w:rPr>
        <w:t xml:space="preserve"> The street-level assets will face costly redesign, modification, or complete demolition when SANDAG</w:t>
      </w:r>
      <w:r>
        <w:rPr>
          <w:rFonts w:ascii="Times Roman" w:hAnsi="Times Roman" w:hint="default"/>
          <w:rtl w:val="1"/>
        </w:rPr>
        <w:t>’</w:t>
      </w:r>
      <w:r>
        <w:rPr>
          <w:rFonts w:ascii="Times Roman" w:hAnsi="Times Roman"/>
          <w:rtl w:val="0"/>
          <w:lang w:val="en-US"/>
        </w:rPr>
        <w:t>s active double-track corridor expansion reaches this bottleneck segment.</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Contradictory Regulatory Positions:</w:t>
      </w:r>
      <w:r>
        <w:rPr>
          <w:rFonts w:ascii="Times Roman" w:hAnsi="Times Roman"/>
          <w:rtl w:val="0"/>
          <w:lang w:val="en-US"/>
        </w:rPr>
        <w:t xml:space="preserve"> The city explicitly argued to the CPUC that regional double-tracking plans made permanent pedestrian solutions "not practicable," yet turned to federal grant programs to fund an at-grade alternative in the exact same footprint.</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Obsolete Noise Mitigation Technology:</w:t>
      </w:r>
      <w:r>
        <w:rPr>
          <w:rFonts w:ascii="Times Roman" w:hAnsi="Times Roman"/>
          <w:rtl w:val="0"/>
          <w:lang w:val="en-US"/>
        </w:rPr>
        <w:t xml:space="preserve"> The city's proposed mitigation relies on equipment from a primary U.S. manufacturer that has gone out of business, leaving no commercial support or replacement supply chain.</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Continuous Construction Fatigue:</w:t>
      </w:r>
      <w:r>
        <w:rPr>
          <w:rFonts w:ascii="Times Roman" w:hAnsi="Times Roman"/>
          <w:rtl w:val="0"/>
          <w:lang w:val="en-US"/>
        </w:rPr>
        <w:t xml:space="preserve"> This project would force a third consecutive major construction cycle onto a coastal neighborhood that has already endured over five years of continuous disruption from the $65</w:t>
      </w:r>
      <w:r>
        <w:rPr>
          <w:rFonts w:ascii="Times Roman" w:hAnsi="Times Roman" w:hint="default"/>
          <w:rtl w:val="0"/>
        </w:rPr>
        <w:t> </w:t>
      </w:r>
      <w:r>
        <w:rPr>
          <w:rFonts w:ascii="Times Roman" w:hAnsi="Times Roman"/>
          <w:rtl w:val="0"/>
          <w:lang w:val="en-US"/>
        </w:rPr>
        <w:t>millionLeucadia 101 Streetscape project.</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Failure to Solve the Root Safety Problem:</w:t>
      </w:r>
      <w:r>
        <w:rPr>
          <w:rFonts w:ascii="Times Roman" w:hAnsi="Times Roman"/>
          <w:rtl w:val="0"/>
          <w:lang w:val="en-US"/>
        </w:rPr>
        <w:t xml:space="preserve"> Federal Railroad Administration (FRA) research demonstrates that </w:t>
      </w:r>
      <w:r>
        <w:rPr>
          <w:rFonts w:ascii="Times Roman" w:hAnsi="Times Roman"/>
          <w:b w:val="1"/>
          <w:bCs w:val="1"/>
          <w:rtl w:val="0"/>
          <w:lang w:val="en-US"/>
        </w:rPr>
        <w:t xml:space="preserve">74% of all trespassing casualties occur within 1,000 feet of an </w:t>
      </w:r>
      <w:r>
        <w:rPr>
          <w:rFonts w:ascii="Times Roman" w:hAnsi="Times Roman"/>
          <w:b w:val="1"/>
          <w:bCs w:val="1"/>
          <w:i w:val="1"/>
          <w:iCs w:val="1"/>
          <w:rtl w:val="0"/>
          <w:lang w:val="en-US"/>
        </w:rPr>
        <w:t>existing</w:t>
      </w:r>
      <w:r>
        <w:rPr>
          <w:rFonts w:ascii="Times Roman" w:hAnsi="Times Roman"/>
          <w:b w:val="1"/>
          <w:bCs w:val="1"/>
          <w:rtl w:val="0"/>
          <w:lang w:val="it-IT"/>
        </w:rPr>
        <w:t xml:space="preserve"> at-grade crossing</w:t>
      </w:r>
      <w:r>
        <w:rPr>
          <w:rFonts w:ascii="Times Roman" w:hAnsi="Times Roman"/>
          <w:rtl w:val="0"/>
          <w:lang w:val="en-US"/>
        </w:rPr>
        <w:t>, because street-level crossings invite pedestrians onto the right-of-way. Conversely, grade-separated crossings reduce pedestrian-train conflicts by 93%.</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Legally Unviable Quiet Zone Pathways:</w:t>
      </w:r>
      <w:r>
        <w:rPr>
          <w:rFonts w:ascii="Times Roman" w:hAnsi="Times Roman"/>
          <w:rtl w:val="0"/>
          <w:lang w:val="en-US"/>
        </w:rPr>
        <w:t xml:space="preserve"> Establishing a regulatory horn waiver north of Leucadia Boulevard requires the formal joint cooperation of the neighboring City of Carlsbad, which actively opposes the effort.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question is not whether Leucadia needs crossings; it does. The question is whether the federal government should allocate millions of dollars to a temporary, street-level stopgap that fails key grant evaluation metrics, or whether federal support should be withheld until a permanent, grade-separated solution is coordinated.</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2. Cardiff Faced the Same Choice</w:t>
      </w:r>
      <w:r>
        <w:rPr>
          <w:rFonts w:ascii="Times Roman" w:hAnsi="Times Roman" w:hint="default"/>
          <w:b w:val="1"/>
          <w:bCs w:val="1"/>
          <w:sz w:val="28"/>
          <w:szCs w:val="28"/>
          <w:rtl w:val="0"/>
          <w:lang w:val="en-US"/>
        </w:rPr>
        <w:t>—</w:t>
      </w:r>
      <w:r>
        <w:rPr>
          <w:rFonts w:ascii="Times Roman" w:hAnsi="Times Roman"/>
          <w:b w:val="1"/>
          <w:bCs w:val="1"/>
          <w:sz w:val="28"/>
          <w:szCs w:val="28"/>
          <w:rtl w:val="0"/>
          <w:lang w:val="en-US"/>
        </w:rPr>
        <w:t>and Made the Right Call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strongest precedent for Leucadia is the choice the City of Encinitas already made for its southern community of Cardiff-by-the-Sea.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Cardiff</w:t>
      </w:r>
      <w:r>
        <w:rPr>
          <w:rFonts w:ascii="Times Roman" w:hAnsi="Times Roman" w:hint="default"/>
          <w:rtl w:val="1"/>
        </w:rPr>
        <w:t>’</w:t>
      </w:r>
      <w:r>
        <w:rPr>
          <w:rFonts w:ascii="Times Roman" w:hAnsi="Times Roman"/>
          <w:rtl w:val="0"/>
          <w:lang w:val="en-US"/>
        </w:rPr>
        <w:t>s rail corridor faced identical constraints: lack of legal pedestrian access, historic trespassing, and intense community pressure. The city initially studied an at-grade crossing at Montgomery Avenue, executing a physical field test of wayside horns as its primary noise mitigation strategy</w:t>
      </w:r>
      <w:r>
        <w:rPr>
          <w:rFonts w:ascii="Times Roman" w:hAnsi="Times Roman" w:hint="default"/>
          <w:rtl w:val="0"/>
          <w:lang w:val="en-US"/>
        </w:rPr>
        <w:t>—</w:t>
      </w:r>
      <w:r>
        <w:rPr>
          <w:rFonts w:ascii="Times Roman" w:hAnsi="Times Roman"/>
          <w:rtl w:val="0"/>
          <w:lang w:val="en-US"/>
        </w:rPr>
        <w:t>the exact approach now proposed for Grandview and Phoebe Streets.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Cardiff rejected the at-grade design. Recognizing the severe community noise impacts and lifecycle liabilities, the city shifted to a permanent, grade-separated pedestrian undercrossing at Verdi Avenue, modeled on successful regional undercrossings at Santa Fe Drive and El Portal Street. The Verdi Avenue Undercurrent Project has received Planning Commission approval, full environmental clearance via a Mitigated Negative Declaration, and is actively positioned for federal funding.</w:t>
      </w: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lang w:val="en-US"/>
        </w:rPr>
        <w:t>Key Point:</w:t>
      </w:r>
      <w:r>
        <w:rPr>
          <w:rFonts w:ascii="Times Roman" w:hAnsi="Times Roman"/>
          <w:rtl w:val="0"/>
          <w:lang w:val="en-US"/>
        </w:rPr>
        <w:t xml:space="preserve"> The city cannot technically or equitably justify that street-level at-grade crossings are appropriate for Leucadia while simultaneously acknowledging that permanent, grade-separated underpasses are the correct engineering standard for Cardiff. Leucadia deserves the same permanent safety and noise protections.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3. The City</w:t>
      </w:r>
      <w:r>
        <w:rPr>
          <w:rFonts w:ascii="Times Roman" w:hAnsi="Times Roman" w:hint="default"/>
          <w:b w:val="1"/>
          <w:bCs w:val="1"/>
          <w:sz w:val="28"/>
          <w:szCs w:val="28"/>
          <w:rtl w:val="1"/>
        </w:rPr>
        <w:t>’</w:t>
      </w:r>
      <w:r>
        <w:rPr>
          <w:rFonts w:ascii="Times Roman" w:hAnsi="Times Roman"/>
          <w:b w:val="1"/>
          <w:bCs w:val="1"/>
          <w:sz w:val="28"/>
          <w:szCs w:val="28"/>
          <w:rtl w:val="0"/>
          <w:lang w:val="en-US"/>
        </w:rPr>
        <w:t>s Own Regulatory Filings Defeat the Case for Funding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In its March 2025 formal application to the CPUC seeking crossing authorization, the City of Encinitas argued that grade-separated pedestrian underpasses at Grandview Street and Phoebe Street were </w:t>
      </w:r>
      <w:r>
        <w:rPr>
          <w:rFonts w:ascii="Times Roman" w:hAnsi="Times Roman" w:hint="default"/>
          <w:rtl w:val="1"/>
          <w:lang w:val="ar-SA" w:bidi="ar-SA"/>
        </w:rPr>
        <w:t>“</w:t>
      </w:r>
      <w:r>
        <w:rPr>
          <w:rFonts w:ascii="Times Roman" w:hAnsi="Times Roman"/>
          <w:rtl w:val="0"/>
          <w:lang w:val="en-US"/>
        </w:rPr>
        <w:t>not practicable.</w:t>
      </w:r>
      <w:r>
        <w:rPr>
          <w:rFonts w:ascii="Times Roman" w:hAnsi="Times Roman" w:hint="default"/>
          <w:rtl w:val="0"/>
        </w:rPr>
        <w:t xml:space="preserve">” </w:t>
      </w:r>
      <w:r>
        <w:rPr>
          <w:rFonts w:ascii="Times Roman" w:hAnsi="Times Roman"/>
          <w:rtl w:val="0"/>
          <w:lang w:val="en-US"/>
        </w:rPr>
        <w:t xml:space="preserve">Chief among the reasons officially cited by the city was the </w:t>
      </w:r>
      <w:r>
        <w:rPr>
          <w:rFonts w:ascii="Times Roman" w:hAnsi="Times Roman" w:hint="default"/>
          <w:i w:val="1"/>
          <w:iCs w:val="1"/>
          <w:rtl w:val="1"/>
          <w:lang w:val="ar-SA" w:bidi="ar-SA"/>
        </w:rPr>
        <w:t>“</w:t>
      </w:r>
      <w:r>
        <w:rPr>
          <w:rFonts w:ascii="Times Roman" w:hAnsi="Times Roman"/>
          <w:i w:val="1"/>
          <w:iCs w:val="1"/>
          <w:rtl w:val="0"/>
          <w:lang w:val="en-US"/>
        </w:rPr>
        <w:t>San Diego Association of Governments proposed future double track expansion.</w:t>
      </w:r>
      <w:r>
        <w:rPr>
          <w:rFonts w:ascii="Times Roman" w:hAnsi="Times Roman" w:hint="default"/>
          <w:i w:val="1"/>
          <w:iCs w:val="1"/>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city used SANDAG</w:t>
      </w:r>
      <w:r>
        <w:rPr>
          <w:rFonts w:ascii="Times Roman" w:hAnsi="Times Roman" w:hint="default"/>
          <w:rtl w:val="1"/>
        </w:rPr>
        <w:t>’</w:t>
      </w:r>
      <w:r>
        <w:rPr>
          <w:rFonts w:ascii="Times Roman" w:hAnsi="Times Roman"/>
          <w:rtl w:val="0"/>
          <w:lang w:val="en-US"/>
        </w:rPr>
        <w:t>s impending regional expansion to dismiss a permanent grade-separated underpass to state regulators, yet turned around to request millions in federal funding to build a street-level crossing in that exact same corridor</w:t>
      </w:r>
      <w:r>
        <w:rPr>
          <w:rFonts w:ascii="Times Roman" w:hAnsi="Times Roman" w:hint="default"/>
          <w:rtl w:val="0"/>
          <w:lang w:val="en-US"/>
        </w:rPr>
        <w:t>—</w:t>
      </w:r>
      <w:r>
        <w:rPr>
          <w:rFonts w:ascii="Times Roman" w:hAnsi="Times Roman"/>
          <w:rtl w:val="0"/>
          <w:lang w:val="en-US"/>
        </w:rPr>
        <w:t>a crossing that faces the identical double-track structural conflict.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r>
        <w:rPr>
          <w:rFonts w:ascii="Courier" w:hAnsi="Courier"/>
          <w:sz w:val="26"/>
          <w:szCs w:val="26"/>
          <w:rtl w:val="0"/>
        </w:rPr>
        <w:t xml:space="preserve">                        </w:t>
      </w:r>
      <w:r>
        <w:rPr>
          <w:rFonts w:ascii="Courier" w:hAnsi="Courier"/>
          <w:sz w:val="26"/>
          <w:szCs w:val="26"/>
          <w:rtl w:val="0"/>
          <w:lang w:val="de-DE"/>
        </w:rPr>
        <w:t xml:space="preserve">THE REGULATORY CONTRADICTION                    </w:t>
      </w: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r>
        <w:rPr>
          <w:rFonts w:ascii="Courier" w:hAnsi="Courier"/>
          <w:sz w:val="26"/>
          <w:szCs w:val="26"/>
          <w:rtl w:val="0"/>
        </w:rPr>
        <w:t xml:space="preserve">            </w:t>
      </w:r>
      <w:r>
        <w:rPr>
          <w:rFonts w:ascii="Courier" w:hAnsi="Courier"/>
          <w:sz w:val="26"/>
          <w:szCs w:val="26"/>
          <w:rtl w:val="0"/>
          <w:lang w:val="en-US"/>
        </w:rPr>
        <w:t xml:space="preserve">City to the CPUC           </w:t>
      </w:r>
      <w:r>
        <w:rPr>
          <w:rFonts w:ascii="Arial Unicode MS" w:cs="Arial Unicode MS" w:hAnsi="Arial Unicode MS" w:eastAsia="Arial Unicode MS" w:hint="default"/>
          <w:b w:val="0"/>
          <w:bCs w:val="0"/>
          <w:i w:val="0"/>
          <w:iCs w:val="0"/>
          <w:sz w:val="26"/>
          <w:szCs w:val="26"/>
          <w:rtl w:val="0"/>
        </w:rPr>
        <w:t>│</w:t>
      </w:r>
      <w:r>
        <w:rPr>
          <w:rFonts w:ascii="Courier" w:hAnsi="Courier"/>
          <w:sz w:val="26"/>
          <w:szCs w:val="26"/>
          <w:rtl w:val="0"/>
        </w:rPr>
        <w:t xml:space="preserve">           </w:t>
      </w:r>
      <w:r>
        <w:rPr>
          <w:rFonts w:ascii="Courier" w:hAnsi="Courier"/>
          <w:sz w:val="26"/>
          <w:szCs w:val="26"/>
          <w:rtl w:val="0"/>
          <w:lang w:val="en-US"/>
        </w:rPr>
        <w:t xml:space="preserve">City to the FRA      </w:t>
      </w: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r>
        <w:rPr>
          <w:rFonts w:ascii="Courier" w:hAnsi="Courier"/>
          <w:sz w:val="26"/>
          <w:szCs w:val="26"/>
          <w:rtl w:val="0"/>
        </w:rPr>
        <w:t xml:space="preserve"> </w:t>
      </w:r>
      <w:r>
        <w:rPr>
          <w:rFonts w:ascii="Courier" w:hAnsi="Courier"/>
          <w:sz w:val="26"/>
          <w:szCs w:val="26"/>
          <w:rtl w:val="0"/>
          <w:lang w:val="en-US"/>
        </w:rPr>
        <w:t xml:space="preserve">"We cannot build underpasses because  </w:t>
      </w:r>
      <w:r>
        <w:rPr>
          <w:rFonts w:ascii="Arial Unicode MS" w:cs="Arial Unicode MS" w:hAnsi="Arial Unicode MS" w:eastAsia="Arial Unicode MS" w:hint="default"/>
          <w:b w:val="0"/>
          <w:bCs w:val="0"/>
          <w:i w:val="0"/>
          <w:iCs w:val="0"/>
          <w:sz w:val="26"/>
          <w:szCs w:val="26"/>
          <w:rtl w:val="0"/>
        </w:rPr>
        <w:t>│</w:t>
      </w:r>
      <w:r>
        <w:rPr>
          <w:rFonts w:ascii="Courier" w:hAnsi="Courier"/>
          <w:sz w:val="26"/>
          <w:szCs w:val="26"/>
          <w:rtl w:val="0"/>
        </w:rPr>
        <w:t xml:space="preserve"> </w:t>
      </w:r>
      <w:r>
        <w:rPr>
          <w:rFonts w:ascii="Courier" w:hAnsi="Courier"/>
          <w:sz w:val="26"/>
          <w:szCs w:val="26"/>
          <w:rtl w:val="0"/>
          <w:lang w:val="en-US"/>
        </w:rPr>
        <w:t xml:space="preserve">"Please deploy federal capital </w:t>
      </w: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r>
        <w:rPr>
          <w:rFonts w:ascii="Courier" w:hAnsi="Courier"/>
          <w:sz w:val="26"/>
          <w:szCs w:val="26"/>
          <w:rtl w:val="0"/>
        </w:rPr>
        <w:t xml:space="preserve"> </w:t>
      </w:r>
      <w:r>
        <w:rPr>
          <w:rFonts w:ascii="Courier" w:hAnsi="Courier"/>
          <w:sz w:val="26"/>
          <w:szCs w:val="26"/>
          <w:rtl w:val="0"/>
          <w:lang w:val="en-US"/>
        </w:rPr>
        <w:t xml:space="preserve">of SANDAG's double-track footprint."  </w:t>
      </w:r>
      <w:r>
        <w:rPr>
          <w:rFonts w:ascii="Arial Unicode MS" w:cs="Arial Unicode MS" w:hAnsi="Arial Unicode MS" w:eastAsia="Arial Unicode MS" w:hint="default"/>
          <w:b w:val="0"/>
          <w:bCs w:val="0"/>
          <w:i w:val="0"/>
          <w:iCs w:val="0"/>
          <w:sz w:val="26"/>
          <w:szCs w:val="26"/>
          <w:rtl w:val="0"/>
        </w:rPr>
        <w:t>│</w:t>
      </w:r>
      <w:r>
        <w:rPr>
          <w:rFonts w:ascii="Courier" w:hAnsi="Courier"/>
          <w:sz w:val="26"/>
          <w:szCs w:val="26"/>
          <w:rtl w:val="0"/>
        </w:rPr>
        <w:t xml:space="preserve"> </w:t>
      </w:r>
      <w:r>
        <w:rPr>
          <w:rFonts w:ascii="Courier" w:hAnsi="Courier"/>
          <w:sz w:val="26"/>
          <w:szCs w:val="26"/>
          <w:rtl w:val="0"/>
          <w:lang w:val="en-US"/>
        </w:rPr>
        <w:t xml:space="preserve">for an at-grade stopgap here." </w:t>
      </w: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line="240" w:lineRule="auto"/>
        <w:rPr>
          <w:rFonts w:ascii="Courier" w:cs="Courier" w:hAnsi="Courier" w:eastAsia="Courier"/>
          <w:sz w:val="26"/>
          <w:szCs w:val="26"/>
        </w:rPr>
      </w:pPr>
      <w:r>
        <w:rPr>
          <w:rFonts w:ascii="Arial Unicode MS" w:cs="Arial Unicode MS" w:hAnsi="Arial Unicode MS" w:eastAsia="Arial Unicode MS" w:hint="default"/>
          <w:b w:val="0"/>
          <w:bCs w:val="0"/>
          <w:i w:val="0"/>
          <w:iCs w:val="0"/>
          <w:sz w:val="26"/>
          <w:szCs w:val="26"/>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represents a fatal inconsistency in project eligibility. The applicant has officially acknowledged in a state regulatory filing that the underlying corridor geometry is incompatible with long-term, permanent street-level infrastructure.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4. SANDAG Is Actively Building Toward Leucadia</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da-DK"/>
        </w:rPr>
        <w:t>SANDAG</w:t>
      </w:r>
      <w:r>
        <w:rPr>
          <w:rFonts w:ascii="Times Roman" w:hAnsi="Times Roman" w:hint="default"/>
          <w:rtl w:val="1"/>
        </w:rPr>
        <w:t>’</w:t>
      </w:r>
      <w:r>
        <w:rPr>
          <w:rFonts w:ascii="Times Roman" w:hAnsi="Times Roman"/>
          <w:rtl w:val="0"/>
          <w:lang w:val="en-US"/>
        </w:rPr>
        <w:t>s double-track program is an active engineering reality, not a hypothetical long-range vision.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w:t>
      </w:r>
      <w:r>
        <w:rPr>
          <w:rFonts w:ascii="Times Roman" w:hAnsi="Times Roman"/>
          <w:b w:val="1"/>
          <w:bCs w:val="1"/>
          <w:rtl w:val="0"/>
          <w:lang w:val="pt-PT"/>
        </w:rPr>
        <w:t>Batiquitos Lagoon Double Track Project</w:t>
      </w:r>
      <w:r>
        <w:rPr>
          <w:rFonts w:ascii="Times Roman" w:hAnsi="Times Roman" w:hint="default"/>
          <w:rtl w:val="0"/>
          <w:lang w:val="en-US"/>
        </w:rPr>
        <w:t>—</w:t>
      </w:r>
      <w:r>
        <w:rPr>
          <w:rFonts w:ascii="Times Roman" w:hAnsi="Times Roman"/>
          <w:rtl w:val="0"/>
          <w:lang w:val="en-US"/>
        </w:rPr>
        <w:t>a $166</w:t>
      </w:r>
      <w:r>
        <w:rPr>
          <w:rFonts w:ascii="Times Roman" w:hAnsi="Times Roman" w:hint="default"/>
          <w:rtl w:val="0"/>
        </w:rPr>
        <w:t> </w:t>
      </w:r>
      <w:r>
        <w:rPr>
          <w:rFonts w:ascii="Times Roman" w:hAnsi="Times Roman"/>
          <w:rtl w:val="0"/>
          <w:lang w:val="en-US"/>
        </w:rPr>
        <w:t>million infrastructure effort currently under construction</w:t>
      </w:r>
      <w:r>
        <w:rPr>
          <w:rFonts w:ascii="Times Roman" w:hAnsi="Times Roman" w:hint="default"/>
          <w:rtl w:val="0"/>
          <w:lang w:val="en-US"/>
        </w:rPr>
        <w:t>—</w:t>
      </w:r>
      <w:r>
        <w:rPr>
          <w:rFonts w:ascii="Times Roman" w:hAnsi="Times Roman"/>
          <w:rtl w:val="0"/>
          <w:lang w:val="en-US"/>
        </w:rPr>
        <w:t>is actively laying a second mainline rail track from Avenida Encinas in Carlsbad south to La Costa Avenue in Encinitas. SANDAG's engineering documentation confirms that the remaining single-track bottleneck runs directly south through Leucadia, terminating exactly through the Grandview and Phoebe Street segment, with construction slated for completion by 2028.</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Worse, official correspondence from the City of Encinitas</w:t>
      </w:r>
      <w:r>
        <w:rPr>
          <w:rFonts w:ascii="Times Roman" w:hAnsi="Times Roman" w:hint="default"/>
          <w:rtl w:val="1"/>
        </w:rPr>
        <w:t>’</w:t>
      </w:r>
      <w:r>
        <w:rPr>
          <w:rFonts w:ascii="Times Roman" w:hAnsi="Times Roman"/>
          <w:rtl w:val="0"/>
          <w:lang w:val="en-US"/>
        </w:rPr>
        <w:t>s Engineering Department confirms a total breakdown in interagency technical coordination. In a written disclosure, the City's Senior Engineer admitted:</w:t>
      </w:r>
    </w:p>
    <w:p>
      <w:pPr>
        <w:pStyle w:val="Default"/>
        <w:suppressAutoHyphens w:val="1"/>
        <w:spacing w:before="0" w:after="240" w:line="240" w:lineRule="auto"/>
        <w:rPr>
          <w:rFonts w:ascii="Times Roman" w:cs="Times Roman" w:hAnsi="Times Roman" w:eastAsia="Times Roman"/>
          <w:i w:val="0"/>
          <w:iCs w:val="0"/>
        </w:rPr>
      </w:pPr>
      <w:r>
        <w:rPr>
          <w:rFonts w:ascii="Times Roman" w:hAnsi="Times Roman" w:hint="default"/>
          <w:i w:val="1"/>
          <w:iCs w:val="1"/>
          <w:rtl w:val="1"/>
          <w:lang w:val="ar-SA" w:bidi="ar-SA"/>
        </w:rPr>
        <w:t>“</w:t>
      </w:r>
      <w:r>
        <w:rPr>
          <w:rFonts w:ascii="Times Roman" w:hAnsi="Times Roman"/>
          <w:i w:val="1"/>
          <w:iCs w:val="1"/>
          <w:rtl w:val="0"/>
          <w:lang w:val="en-US"/>
        </w:rPr>
        <w:t>SANDAG is not sure about what side of the existing track they will construct the new track... Thus, building at-grade at this time makes the most economic sense and meets the current uncertainty.</w:t>
      </w:r>
      <w:r>
        <w:rPr>
          <w:rFonts w:ascii="Times Roman" w:hAnsi="Times Roman" w:hint="default"/>
          <w:i w:val="1"/>
          <w:iCs w:val="1"/>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admission is fatal to the project's grant evaluation scoring:</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CRISI Criterion Failure (Lifecycle Cost-Effectiveness):</w:t>
      </w:r>
      <w:r>
        <w:rPr>
          <w:rFonts w:ascii="Times Roman" w:hAnsi="Times Roman"/>
          <w:rtl w:val="0"/>
          <w:lang w:val="en-US"/>
        </w:rPr>
        <w:t xml:space="preserve"> Both programs penalize projects with short asset lifecycles. The city admits that a permanent structure built today would have to be </w:t>
      </w:r>
      <w:r>
        <w:rPr>
          <w:rFonts w:ascii="Times Roman" w:hAnsi="Times Roman"/>
          <w:i w:val="1"/>
          <w:iCs w:val="1"/>
          <w:rtl w:val="0"/>
          <w:lang w:val="en-US"/>
        </w:rPr>
        <w:t>"partially or fully remove[d]/modify[ied]"</w:t>
      </w:r>
      <w:r>
        <w:rPr>
          <w:rFonts w:ascii="Times Roman" w:hAnsi="Times Roman"/>
          <w:rtl w:val="0"/>
          <w:lang w:val="en-US"/>
        </w:rPr>
        <w:t xml:space="preserve"> due to track placement uncertainty. However, deploying federal funds to build an at-grade crossing within an active construction bottleneck guarantees that federal assets will be stranded, altered, or demolished by 2028.</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FSP Criterion Failure (Corridor Consistency):</w:t>
      </w:r>
      <w:r>
        <w:rPr>
          <w:rFonts w:ascii="Times Roman" w:hAnsi="Times Roman"/>
          <w:rtl w:val="0"/>
          <w:lang w:val="en-US"/>
        </w:rPr>
        <w:t xml:space="preserve"> The FSP program requires strict alignment with high-performance intercity passenger rail planning. Requesting federal capital to build a street-level stopgap simply because two local agencies cannot coordinate basic centerline alignment data represents an unacceptable project risk profile.</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5. Technical Realities Defeat the Noise Mitigation Plan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city's proposed noise mitigation strategy relies entirely on Pedestrian Audible Warning Systems (PAWS) and wayside directional horns mounted at the crossings to satisfy FRA safety mandates. This plan is technically unviable for three distinct reasons:</w:t>
      </w:r>
    </w:p>
    <w:p>
      <w:pPr>
        <w:pStyle w:val="Default"/>
        <w:numPr>
          <w:ilvl w:val="0"/>
          <w:numId w:val="5"/>
        </w:numPr>
        <w:suppressAutoHyphens w:val="1"/>
        <w:spacing w:before="0" w:after="240" w:line="240" w:lineRule="auto"/>
        <w:jc w:val="left"/>
        <w:rPr>
          <w:rFonts w:ascii="Times Roman" w:hAnsi="Times Roman"/>
          <w:lang w:val="en-US"/>
        </w:rPr>
      </w:pPr>
      <w:r>
        <w:rPr>
          <w:rFonts w:ascii="Times Roman" w:hAnsi="Times Roman"/>
          <w:b w:val="1"/>
          <w:bCs w:val="1"/>
          <w:rtl w:val="0"/>
          <w:lang w:val="en-US"/>
        </w:rPr>
        <w:t>Persistent Proximity Noise:</w:t>
      </w:r>
      <w:r>
        <w:rPr>
          <w:rFonts w:ascii="Times Roman" w:hAnsi="Times Roman"/>
          <w:rtl w:val="0"/>
          <w:lang w:val="en-US"/>
        </w:rPr>
        <w:t xml:space="preserve"> Wayside horns still emit approximately 92</w:t>
      </w:r>
      <w:r>
        <w:rPr>
          <w:rFonts w:ascii="Times Roman" w:hAnsi="Times Roman" w:hint="default"/>
          <w:rtl w:val="0"/>
        </w:rPr>
        <w:t> </w:t>
      </w:r>
      <w:r>
        <w:rPr>
          <w:rFonts w:ascii="Times Roman" w:hAnsi="Times Roman"/>
          <w:rtl w:val="0"/>
        </w:rPr>
        <w:t>to</w:t>
      </w:r>
      <w:r>
        <w:rPr>
          <w:rFonts w:ascii="Times Roman" w:hAnsi="Times Roman" w:hint="default"/>
          <w:rtl w:val="0"/>
        </w:rPr>
        <w:t> </w:t>
      </w:r>
      <w:r>
        <w:rPr>
          <w:rFonts w:ascii="Times Roman" w:hAnsi="Times Roman"/>
          <w:rtl w:val="0"/>
        </w:rPr>
        <w:t>96</w:t>
      </w:r>
      <w:r>
        <w:rPr>
          <w:rFonts w:ascii="Times Roman" w:hAnsi="Times Roman" w:hint="default"/>
          <w:rtl w:val="0"/>
        </w:rPr>
        <w:t> </w:t>
      </w:r>
      <w:r>
        <w:rPr>
          <w:rFonts w:ascii="Times Roman" w:hAnsi="Times Roman"/>
          <w:rtl w:val="0"/>
          <w:lang w:val="en-US"/>
        </w:rPr>
        <w:t>decibels at the crossing, aimed directly at the surrounding coastal residential zone. This does not eliminate noise pollution; it merely redistributes high-decibel acoustic energy closer to adjacent homes.</w:t>
      </w:r>
    </w:p>
    <w:p>
      <w:pPr>
        <w:pStyle w:val="Default"/>
        <w:numPr>
          <w:ilvl w:val="0"/>
          <w:numId w:val="5"/>
        </w:numPr>
        <w:suppressAutoHyphens w:val="1"/>
        <w:spacing w:before="0" w:after="240" w:line="240" w:lineRule="auto"/>
        <w:jc w:val="left"/>
        <w:rPr>
          <w:rFonts w:ascii="Times Roman" w:hAnsi="Times Roman"/>
          <w:lang w:val="en-US"/>
        </w:rPr>
      </w:pPr>
      <w:r>
        <w:rPr>
          <w:rFonts w:ascii="Times Roman" w:hAnsi="Times Roman"/>
          <w:b w:val="1"/>
          <w:bCs w:val="1"/>
          <w:rtl w:val="0"/>
          <w:lang w:val="en-US"/>
        </w:rPr>
        <w:t>Total Supply Chain Obsolescence:</w:t>
      </w:r>
      <w:r>
        <w:rPr>
          <w:rFonts w:ascii="Times Roman" w:hAnsi="Times Roman"/>
          <w:rtl w:val="0"/>
          <w:lang w:val="en-US"/>
        </w:rPr>
        <w:t xml:space="preserve"> The primary manufacturer of the patented wayside horn systems utilized throughout the United States has gone completely out of business. The applicant is designing a federal asset around specialized technical equipment that is no longer commercially supported or manufactured.</w:t>
      </w:r>
    </w:p>
    <w:p>
      <w:pPr>
        <w:pStyle w:val="Default"/>
        <w:numPr>
          <w:ilvl w:val="0"/>
          <w:numId w:val="5"/>
        </w:numPr>
        <w:suppressAutoHyphens w:val="1"/>
        <w:spacing w:before="0" w:after="240" w:line="240" w:lineRule="auto"/>
        <w:jc w:val="left"/>
        <w:rPr>
          <w:rFonts w:ascii="Times Roman" w:hAnsi="Times Roman"/>
          <w:lang w:val="en-US"/>
        </w:rPr>
      </w:pPr>
      <w:r>
        <w:rPr>
          <w:rFonts w:ascii="Times Roman" w:hAnsi="Times Roman"/>
          <w:b w:val="1"/>
          <w:bCs w:val="1"/>
          <w:rtl w:val="0"/>
          <w:lang w:val="en-US"/>
        </w:rPr>
        <w:t>Active Real-World Failure Modes:</w:t>
      </w:r>
      <w:r>
        <w:rPr>
          <w:rFonts w:ascii="Times Roman" w:hAnsi="Times Roman"/>
          <w:rtl w:val="0"/>
          <w:lang w:val="en-US"/>
        </w:rPr>
        <w:t xml:space="preserve"> This vulnerability is already disrupting municipal rail operations. The City of Edmonds, Washington, spent over $400,000 on a wayside horn safety array. Following the manufacturer</w:t>
      </w:r>
      <w:r>
        <w:rPr>
          <w:rFonts w:ascii="Times Roman" w:hAnsi="Times Roman" w:hint="default"/>
          <w:rtl w:val="1"/>
        </w:rPr>
        <w:t>’</w:t>
      </w:r>
      <w:r>
        <w:rPr>
          <w:rFonts w:ascii="Times Roman" w:hAnsi="Times Roman"/>
          <w:rtl w:val="0"/>
          <w:lang w:val="en-US"/>
        </w:rPr>
        <w:t>s collapse, Edmonds was unable to source parts or repair its broken system at Dayton Street. Per FRA mandates, when these systems fail, passing locomotives must immediately default back to full 110-decibel horn blasts. In early 2026, the Edmonds City Council was forced to evaluate options to completely remove the failed infrastructure.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permanent, grade-separated underpass requires no horn-sounding of any kind because it completely eliminates the pedestrian-train interface. It is the only technically resilient noise solution.</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6. Public Health and Property Value Vulnerabilities</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en-US"/>
        </w:rPr>
        <w:t>Public Health Impact Analysis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 independent public health brief officially submitted to the Encinitas City Council by Natalie Muth, MD, MPH</w:t>
      </w:r>
      <w:r>
        <w:rPr>
          <w:rFonts w:ascii="Times Roman" w:hAnsi="Times Roman" w:hint="default"/>
          <w:rtl w:val="0"/>
          <w:lang w:val="en-US"/>
        </w:rPr>
        <w:t>—</w:t>
      </w:r>
      <w:r>
        <w:rPr>
          <w:rFonts w:ascii="Times Roman" w:hAnsi="Times Roman"/>
          <w:rtl w:val="0"/>
          <w:lang w:val="en-US"/>
        </w:rPr>
        <w:t>citing data from the American Academy of Pediatrics (AAP), the American College of Cardiology (ACC), and the World Health Organization (WHO)</w:t>
      </w:r>
      <w:r>
        <w:rPr>
          <w:rFonts w:ascii="Times Roman" w:hAnsi="Times Roman" w:hint="default"/>
          <w:rtl w:val="0"/>
          <w:lang w:val="en-US"/>
        </w:rPr>
        <w:t>—</w:t>
      </w:r>
      <w:r>
        <w:rPr>
          <w:rFonts w:ascii="Times Roman" w:hAnsi="Times Roman"/>
          <w:rtl w:val="0"/>
          <w:lang w:val="en-US"/>
        </w:rPr>
        <w:t>outlines a severe localized environmental health risk.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ACC ranks chronic noise pollution second only to air pollution among environmental health hazards. The WHO Environmental Noise Guidelines explicitly link railway noise to an elevated risk of ischemic heart disease, sleep architecture disruption, chronic stress, systemic inflammation, and stroke. These health risks are acutely concentrated during nighttime hours when noise disruptions alter neurohormonal balance.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Furthermore, the AAP warns that noise-induced hearing loss in pediatric populations is entirely irreversible and that chronic high-decibel exposure impairs cognitive development and linguistic learning. Notably, </w:t>
      </w:r>
      <w:r>
        <w:rPr>
          <w:rFonts w:ascii="Times Roman" w:hAnsi="Times Roman"/>
          <w:b w:val="1"/>
          <w:bCs w:val="1"/>
          <w:rtl w:val="0"/>
          <w:lang w:val="en-US"/>
        </w:rPr>
        <w:t>Grandview Elementary School</w:t>
      </w:r>
      <w:r>
        <w:rPr>
          <w:rFonts w:ascii="Times Roman" w:hAnsi="Times Roman"/>
          <w:rtl w:val="0"/>
          <w:lang w:val="en-US"/>
        </w:rPr>
        <w:t xml:space="preserve"> sits directly adjacent to the proposed Grandview Street crossing site, placing a vulnerable population within the immediate impact zone of these new auditory demands.</w:t>
      </w:r>
    </w:p>
    <w:p>
      <w:pPr>
        <w:pStyle w:val="Default"/>
        <w:suppressAutoHyphens w:val="1"/>
        <w:spacing w:before="0" w:after="319" w:line="240" w:lineRule="auto"/>
        <w:rPr>
          <w:rFonts w:ascii="Times Roman" w:cs="Times Roman" w:hAnsi="Times Roman" w:eastAsia="Times Roman"/>
          <w:b w:val="1"/>
          <w:bCs w:val="1"/>
        </w:rPr>
      </w:pPr>
      <w:r>
        <w:rPr>
          <w:rFonts w:ascii="Times Roman" w:hAnsi="Times Roman"/>
          <w:b w:val="1"/>
          <w:bCs w:val="1"/>
          <w:rtl w:val="0"/>
          <w:lang w:val="en-US"/>
        </w:rPr>
        <w:t>Economic Asset Valuation Impact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economic degradation of residential property values adjacent to new train horn zones is heavily documented in peer-reviewed econometric literature. Hedonic regression models examining residential properties adjacent to rail corridors demonstrate that homes located within active, non-mitigated rail noise contours experience a </w:t>
      </w:r>
      <w:r>
        <w:rPr>
          <w:rFonts w:ascii="Times Roman" w:hAnsi="Times Roman"/>
          <w:b w:val="1"/>
          <w:bCs w:val="1"/>
          <w:rtl w:val="0"/>
        </w:rPr>
        <w:t>14%</w:t>
      </w:r>
      <w:r>
        <w:rPr>
          <w:rFonts w:ascii="Times Roman" w:hAnsi="Times Roman" w:hint="default"/>
          <w:b w:val="1"/>
          <w:bCs w:val="1"/>
          <w:rtl w:val="0"/>
        </w:rPr>
        <w:t> </w:t>
      </w:r>
      <w:r>
        <w:rPr>
          <w:rFonts w:ascii="Times Roman" w:hAnsi="Times Roman"/>
          <w:b w:val="1"/>
          <w:bCs w:val="1"/>
          <w:rtl w:val="0"/>
        </w:rPr>
        <w:t>to</w:t>
      </w:r>
      <w:r>
        <w:rPr>
          <w:rFonts w:ascii="Times Roman" w:hAnsi="Times Roman" w:hint="default"/>
          <w:b w:val="1"/>
          <w:bCs w:val="1"/>
          <w:rtl w:val="0"/>
        </w:rPr>
        <w:t> </w:t>
      </w:r>
      <w:r>
        <w:rPr>
          <w:rFonts w:ascii="Times Roman" w:hAnsi="Times Roman"/>
          <w:b w:val="1"/>
          <w:bCs w:val="1"/>
          <w:rtl w:val="0"/>
          <w:lang w:val="en-US"/>
        </w:rPr>
        <w:t>18% reduction in assessed property valuation</w:t>
      </w:r>
      <w:r>
        <w:rPr>
          <w:rFonts w:ascii="Times Roman" w:hAnsi="Times Roman"/>
          <w:rtl w:val="0"/>
          <w:lang w:val="en-US"/>
        </w:rPr>
        <w:t>. For a premium coastal community like Leucadia, creating new mandatory street-level horn zones represents an immediate, non-speculative destruction of the local property tax base and private household wealth.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Conversely, grade-separated infrastructure generates a documented positive economic spillover. By safely connecting a divided community and permanently removing the train horn interface, a grade-separated underpass acts as an economic asset that stabilizes and increases surrounding residential valuations.</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7. Evaluation Merit: The Case for Withholding Funding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Under the evaluation rubrics of the FRA, this project represents an engineering afterthought designed to hedge against local planning uncertainty. It fails to meet the core standards of project readiness, long-term capital stewardship, or robust safety performance:</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Incomplete Project Readiness:</w:t>
      </w:r>
      <w:r>
        <w:rPr>
          <w:rFonts w:ascii="Times Roman" w:hAnsi="Times Roman"/>
          <w:rtl w:val="0"/>
          <w:lang w:val="en-US"/>
        </w:rPr>
        <w:t xml:space="preserve"> The project design is frozen at roughly 30% completion because the city cannot finalize engineering drawings without SANDAG's track alignment data.</w:t>
      </w:r>
    </w:p>
    <w:p>
      <w:pPr>
        <w:pStyle w:val="Default"/>
        <w:numPr>
          <w:ilvl w:val="0"/>
          <w:numId w:val="3"/>
        </w:numPr>
        <w:suppressAutoHyphens w:val="1"/>
        <w:spacing w:before="0" w:after="240" w:line="240" w:lineRule="auto"/>
        <w:jc w:val="left"/>
        <w:rPr>
          <w:rFonts w:ascii="Times Roman" w:hAnsi="Times Roman"/>
          <w:lang w:val="en-US"/>
        </w:rPr>
      </w:pPr>
      <w:r>
        <w:rPr>
          <w:rFonts w:ascii="Times Roman" w:hAnsi="Times Roman"/>
          <w:b w:val="1"/>
          <w:bCs w:val="1"/>
          <w:rtl w:val="0"/>
          <w:lang w:val="en-US"/>
        </w:rPr>
        <w:t>Extreme Litigation Risk:</w:t>
      </w:r>
      <w:r>
        <w:rPr>
          <w:rFonts w:ascii="Times Roman" w:hAnsi="Times Roman"/>
          <w:rtl w:val="0"/>
          <w:lang w:val="en-US"/>
        </w:rPr>
        <w:t xml:space="preserve"> By bypassing full environmental review via a local Categorical Exemption, the city has failed to legally analyze the environmental, public health, and auditory impacts of 648 daily horn blasts. This procedural shortcut creates immediate vulnerability to environmental and CEQA lawsuits, ensuring the project will be delayed, injunctioned, and tied up in court.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We formally request that the Federal Railroad Administration and the Department of Transportation apply strict merit scoring to these applications and:</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b w:val="1"/>
          <w:bCs w:val="1"/>
          <w:rtl w:val="0"/>
          <w:lang w:val="en-US"/>
        </w:rPr>
        <w:t>Decline to award CRISI Program funding</w:t>
      </w:r>
      <w:r>
        <w:rPr>
          <w:rFonts w:ascii="Times Roman" w:hAnsi="Times Roman"/>
          <w:rtl w:val="0"/>
          <w:lang w:val="en-US"/>
        </w:rPr>
        <w:t xml:space="preserve"> under Notice of Funding Opportunity ID: </w:t>
      </w:r>
      <w:r>
        <w:rPr>
          <w:rFonts w:ascii="Courier" w:hAnsi="Courier"/>
          <w:sz w:val="26"/>
          <w:szCs w:val="26"/>
          <w:rtl w:val="0"/>
          <w:lang w:val="de-DE"/>
        </w:rPr>
        <w:t>FR-CRS-26-001</w:t>
      </w:r>
      <w:r>
        <w:rPr>
          <w:rFonts w:ascii="Times Roman" w:hAnsi="Times Roman"/>
          <w:rtl w:val="0"/>
          <w:lang w:val="en-US"/>
        </w:rPr>
        <w:t xml:space="preserve"> for the Leucadia At-Grade Pedestrian Crossings.</w:t>
      </w:r>
    </w:p>
    <w:p>
      <w:pPr>
        <w:pStyle w:val="Default"/>
        <w:numPr>
          <w:ilvl w:val="0"/>
          <w:numId w:val="5"/>
        </w:numPr>
        <w:suppressAutoHyphens w:val="1"/>
        <w:spacing w:before="0" w:after="240" w:line="240" w:lineRule="auto"/>
        <w:jc w:val="left"/>
        <w:rPr>
          <w:rFonts w:ascii="Times Roman" w:hAnsi="Times Roman"/>
          <w:lang w:val="en-US"/>
        </w:rPr>
      </w:pPr>
      <w:r>
        <w:rPr>
          <w:rFonts w:ascii="Times Roman" w:hAnsi="Times Roman"/>
          <w:b w:val="1"/>
          <w:bCs w:val="1"/>
          <w:rtl w:val="0"/>
          <w:lang w:val="en-US"/>
        </w:rPr>
        <w:t>Decline to award FSP Program funding</w:t>
      </w:r>
      <w:r>
        <w:rPr>
          <w:rFonts w:ascii="Times Roman" w:hAnsi="Times Roman"/>
          <w:rtl w:val="0"/>
          <w:lang w:val="en-US"/>
        </w:rPr>
        <w:t xml:space="preserve"> for the under-review January cycle application for the Leucadia At-Grade Pedestrian Crossings.</w:t>
      </w:r>
    </w:p>
    <w:p>
      <w:pPr>
        <w:pStyle w:val="Default"/>
        <w:numPr>
          <w:ilvl w:val="0"/>
          <w:numId w:val="5"/>
        </w:numPr>
        <w:suppressAutoHyphens w:val="1"/>
        <w:spacing w:before="0" w:after="240" w:line="240" w:lineRule="auto"/>
        <w:jc w:val="left"/>
        <w:rPr>
          <w:rFonts w:ascii="Times Roman" w:hAnsi="Times Roman"/>
          <w:lang w:val="en-US"/>
        </w:rPr>
      </w:pPr>
      <w:r>
        <w:rPr>
          <w:rFonts w:ascii="Times Roman" w:hAnsi="Times Roman"/>
          <w:b w:val="1"/>
          <w:bCs w:val="1"/>
          <w:rtl w:val="0"/>
          <w:lang w:val="en-US"/>
        </w:rPr>
        <w:t>Prioritize and direct available funding</w:t>
      </w:r>
      <w:r>
        <w:rPr>
          <w:rFonts w:ascii="Times Roman" w:hAnsi="Times Roman"/>
          <w:rtl w:val="0"/>
          <w:lang w:val="en-US"/>
        </w:rPr>
        <w:t xml:space="preserve"> toward fully designed, environmentally cleared, and structurally compliant regional grade-separated projects, such as the Verdi Avenue Undercurrent Project in Cardiff.</w:t>
      </w:r>
    </w:p>
    <w:p>
      <w:pPr>
        <w:pStyle w:val="Default"/>
        <w:numPr>
          <w:ilvl w:val="0"/>
          <w:numId w:val="5"/>
        </w:numPr>
        <w:suppressAutoHyphens w:val="1"/>
        <w:spacing w:before="0" w:after="240" w:line="240" w:lineRule="auto"/>
        <w:jc w:val="left"/>
        <w:rPr>
          <w:rFonts w:ascii="Times Roman" w:hAnsi="Times Roman"/>
          <w:lang w:val="en-US"/>
        </w:rPr>
      </w:pPr>
      <w:r>
        <w:rPr>
          <w:rFonts w:ascii="Times Roman" w:hAnsi="Times Roman"/>
          <w:b w:val="1"/>
          <w:bCs w:val="1"/>
          <w:rtl w:val="0"/>
          <w:lang w:val="en-US"/>
        </w:rPr>
        <w:t>Require the applicant to re-engage with SANDAG</w:t>
      </w:r>
      <w:r>
        <w:rPr>
          <w:rFonts w:ascii="Times Roman" w:hAnsi="Times Roman"/>
          <w:rtl w:val="0"/>
          <w:lang w:val="en-US"/>
        </w:rPr>
        <w:t xml:space="preserve"> to execute a coordinated, permanent feasibility study for grade-separated pedestrian undercrossings that integrate with the final, double-track mainline layout.</w:t>
      </w:r>
    </w:p>
    <w:p>
      <w:pPr>
        <w:pStyle w:val="Default"/>
        <w:suppressAutoHyphens w:val="1"/>
        <w:spacing w:before="0" w:after="240" w:line="240" w:lineRule="auto"/>
      </w:pPr>
      <w:r>
        <w:rPr>
          <w:rFonts w:ascii="Times Roman" w:hAnsi="Times Roman"/>
          <w:rtl w:val="0"/>
          <w:lang w:val="en-US"/>
        </w:rPr>
        <w:t>Leucadia has waited over thirty years for safe coastal access. The community can wait the additional time required to execute a permanent solution. We urge the FRA to deny these applications and protect federal taxpayer capital from being deployed into a temporary street-level stopgap.</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3"/>
  </w:num>
  <w:num w:numId="5">
    <w:abstractNumId w:val="2"/>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